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73660</wp:posOffset>
                </wp:positionV>
                <wp:extent cx="5513070" cy="1690370"/>
                <wp:effectExtent l="0" t="0" r="1143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1570" y="1570355"/>
                          <a:ext cx="5513070" cy="169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6"/>
                                <w:w w:val="75"/>
                                <w:sz w:val="140"/>
                                <w:szCs w:val="1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6"/>
                                <w:w w:val="75"/>
                                <w:sz w:val="140"/>
                                <w:szCs w:val="140"/>
                                <w:lang w:eastAsia="zh-CN"/>
                              </w:rPr>
                              <w:t>河南科技大学文件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5.8pt;height:133.1pt;width:434.1pt;z-index:251667456;mso-width-relative:page;mso-height-relative:page;" fillcolor="#FFFFFF [3201]" filled="t" stroked="f" coordsize="21600,21600" o:gfxdata="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uGcc3UAAAACAEAAA8AAAAAAAAAAQAgAAAAIgAAAGRycy9kb3du&#10;cmV2LnhtbFBLAQIUABQAAAAIAIdO4kAi3QikPAIAAE4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6"/>
                          <w:w w:val="75"/>
                          <w:sz w:val="140"/>
                          <w:szCs w:val="14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6"/>
                          <w:w w:val="75"/>
                          <w:sz w:val="140"/>
                          <w:szCs w:val="140"/>
                          <w:lang w:eastAsia="zh-CN"/>
                        </w:rPr>
                        <w:t>河南科技大学文件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河科大学〔2019〕2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72390</wp:posOffset>
                </wp:positionV>
                <wp:extent cx="56197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2190" y="3796665"/>
                          <a:ext cx="5619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5.7pt;height:0pt;width:442.5pt;z-index:251668480;mso-width-relative:page;mso-height-relative:page;" filled="f" stroked="t" coordsize="21600,21600" o:gfxdata="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8nu7bQAAAABgEAAA8AAAAAAAAAAQAgAAAA&#10;IgAAAGRycy9kb3ducmV2LnhtbFBLAQIUABQAAAAIAIdO4kC5Tqmb2gEAAG8DAAAOAAAAAAAAAAEA&#10;IAAAAB8BAABkcnMvZTJvRG9jLnhtbFBLBQYAAAAABgAGAFkBAABrBQAA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关于开展2019年学风建设月活动的通知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校属各学院、有关单位：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为深入贯彻全国全省教育大会精神，切实加强我校学风建设工作，全面落实“立德树人”根本任务。经研究，决定继续在全校开展2019年学风建设月活动。现将有关事宜通知如下：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一、活动宗旨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根据《河南科技大学进一步推进学生学风建设的十项措施》文件精神，</w:t>
      </w:r>
      <w:r>
        <w:rPr>
          <w:rFonts w:ascii="仿宋_GB2312" w:hAnsi="仿宋" w:eastAsia="仿宋_GB2312"/>
          <w:kern w:val="0"/>
          <w:sz w:val="32"/>
          <w:szCs w:val="32"/>
        </w:rPr>
        <w:t>通过扎实有效的教育管理工作</w:t>
      </w:r>
      <w:r>
        <w:rPr>
          <w:rFonts w:hint="eastAsia" w:ascii="仿宋_GB2312" w:hAnsi="仿宋" w:eastAsia="仿宋_GB2312"/>
          <w:kern w:val="0"/>
          <w:sz w:val="32"/>
          <w:szCs w:val="32"/>
        </w:rPr>
        <w:t>和特色学风建设活动</w:t>
      </w:r>
      <w:r>
        <w:rPr>
          <w:rFonts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使学校的教育教学秩序和育人环境更加优化，“勤学慎思 尊师诚信”的学风氛围更加浓厚，教师认真教书、学生认真学习的积极性和主动性进一步激发，师生精神状态进一步提升。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二、活动形式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今年“学风建设月”以特色学风建设活动成果展示、交流评比为主要活动形式。将组织开展特色学风建设活动成果展示和交流评比，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“校级优秀学业导师”</w:t>
      </w:r>
      <w:r>
        <w:rPr>
          <w:rFonts w:hint="eastAsia" w:ascii="仿宋_GB2312" w:hAnsi="仿宋" w:eastAsia="仿宋_GB2312"/>
          <w:kern w:val="0"/>
          <w:sz w:val="32"/>
          <w:szCs w:val="32"/>
        </w:rPr>
        <w:t>评选表彰，“免监考荣誉班级”评定，“海外游学”经验分享交流会，校院两级学风建设工作交流、总结表彰大会等。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三、实施步骤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1.宣传发动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11月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18日-11月24日）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各学院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积极动员，使广大师生充分了解和认识本次活动的目的、意义和具体任务，进一步提升师生整体精神状态；充分利用校园网、校报、官方微信平台、广播站、宣传栏等媒体对本学院特色学风建设活动进行广泛宣传，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在全校上下营造出浓厚的勤学习、正学风的良好氛围。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.展示交流（11月25日-12月8日）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　　各学院将2019年度特色学风建设活动的总结、图片、校内外媒体报道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情况制作成宣传展板，在学院教学楼、办公楼等位置进行展示；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学院之间开展相互参观和学习交流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活动，取长补短，共同提高；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学校开展“校级优秀学业导师”评选、</w:t>
      </w:r>
      <w:r>
        <w:rPr>
          <w:rFonts w:hint="eastAsia" w:ascii="仿宋_GB2312" w:hAnsi="仿宋" w:eastAsia="仿宋_GB2312"/>
          <w:kern w:val="0"/>
          <w:sz w:val="32"/>
          <w:szCs w:val="32"/>
        </w:rPr>
        <w:t>“免监考荣誉班级”评定和“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海外游学</w:t>
      </w:r>
      <w:r>
        <w:rPr>
          <w:rFonts w:hint="eastAsia" w:ascii="仿宋_GB2312" w:hAnsi="仿宋" w:eastAsia="仿宋_GB2312"/>
          <w:kern w:val="0"/>
          <w:sz w:val="32"/>
          <w:szCs w:val="32"/>
        </w:rPr>
        <w:t>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经验分享交流会</w:t>
      </w:r>
      <w:r>
        <w:rPr>
          <w:rFonts w:hint="eastAsia" w:ascii="仿宋_GB2312" w:hAnsi="仿宋" w:eastAsia="仿宋_GB2312"/>
          <w:kern w:val="0"/>
          <w:sz w:val="32"/>
          <w:szCs w:val="32"/>
        </w:rPr>
        <w:t>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3.总结表彰（12月9日-12月16日）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仿宋" w:eastAsia="仿宋_GB2312"/>
          <w:kern w:val="0"/>
          <w:sz w:val="32"/>
          <w:szCs w:val="32"/>
        </w:rPr>
        <w:t>召开学风建设工作总结表彰大会，认真总结本年度特色学风建设活动开展情况和建设成效，表彰在学风建设工作中涌现的先进集体和个人；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学校将组织对各学院特色</w:t>
      </w:r>
      <w:r>
        <w:rPr>
          <w:rFonts w:hint="eastAsia" w:ascii="仿宋_GB2312" w:hAnsi="仿宋" w:eastAsia="仿宋_GB2312"/>
          <w:kern w:val="0"/>
          <w:sz w:val="32"/>
          <w:szCs w:val="32"/>
        </w:rPr>
        <w:t>学风建设活动进行集中评审，召开全校学风建设工作总结表彰大会，通过集中评审和总结表彰，加强交流、积累经验，促进学风建设工作不断创特色、出成效、上水平。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四、活动要求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各单位要高度重视“学风建设月”活动，认真总结学风建设工作特色，广泛动员各方面力量参与，分层次、有重点、多渠道地开展工作，增强学风建设月活动的针对性和实效性。学校将结合各学院特色学风建设活动成效以及宣传发动、展示交流、总结表彰等环节的效果，综合评出学风建设工作优秀组织单位8个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附件：2019年学风建设月活动安排一览表</w:t>
      </w:r>
    </w:p>
    <w:p>
      <w:pPr>
        <w:spacing w:line="560" w:lineRule="exact"/>
        <w:rPr>
          <w:rFonts w:hint="eastAsia" w:ascii="仿宋_GB2312" w:hAnsi="仿宋" w:eastAsia="仿宋_GB2312"/>
          <w:kern w:val="0"/>
          <w:sz w:val="24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kern w:val="0"/>
          <w:sz w:val="24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kern w:val="0"/>
          <w:sz w:val="24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河南科技大学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jc w:val="both"/>
        <w:textAlignment w:val="auto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2019年11月15日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kern w:val="0"/>
          <w:sz w:val="18"/>
          <w:szCs w:val="18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 件</w:t>
      </w:r>
    </w:p>
    <w:p>
      <w:pPr>
        <w:spacing w:line="240" w:lineRule="exact"/>
        <w:rPr>
          <w:rFonts w:hint="eastAsia" w:ascii="宋体" w:hAnsi="宋体"/>
          <w:b/>
          <w:kern w:val="0"/>
          <w:sz w:val="18"/>
          <w:szCs w:val="18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2019年学风建设月活动安排一览表</w:t>
      </w:r>
    </w:p>
    <w:p>
      <w:pPr>
        <w:spacing w:line="240" w:lineRule="exact"/>
        <w:jc w:val="center"/>
        <w:rPr>
          <w:rFonts w:hint="eastAsia" w:ascii="宋体" w:hAnsi="宋体"/>
          <w:b/>
          <w:kern w:val="0"/>
          <w:sz w:val="13"/>
          <w:szCs w:val="18"/>
        </w:rPr>
      </w:pP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407"/>
        <w:gridCol w:w="1999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活  动  内  容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315" w:rightChars="150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 xml:space="preserve"> 组织单位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51" w:firstLineChars="50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宣传发动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各学院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日-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特色学风建设活动成果展示、交流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学生工作处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各学院</w:t>
            </w:r>
          </w:p>
        </w:tc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日-12月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海外游学经验分享交流会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2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开展“校级优秀学业导师”评选</w:t>
            </w: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学生工作处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各学院</w:t>
            </w:r>
          </w:p>
        </w:tc>
        <w:tc>
          <w:tcPr>
            <w:tcW w:w="2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开展“免监考荣誉班级”评定</w:t>
            </w:r>
          </w:p>
        </w:tc>
        <w:tc>
          <w:tcPr>
            <w:tcW w:w="1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各学院特色学风建设活动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集中评审</w:t>
            </w:r>
          </w:p>
        </w:tc>
        <w:tc>
          <w:tcPr>
            <w:tcW w:w="1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开展学院总结表彰大会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各学院</w:t>
            </w:r>
          </w:p>
        </w:tc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12月9日—16日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召开学校2019年学风建设工作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总结表彰大会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学生工作处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各学院</w:t>
            </w:r>
          </w:p>
        </w:tc>
        <w:tc>
          <w:tcPr>
            <w:tcW w:w="2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53" w:firstLineChars="1673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5353" w:firstLineChars="1673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tblpXSpec="left" w:tblpY="1"/>
        <w:tblOverlap w:val="never"/>
        <w:tblW w:w="894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河南科技大学校长办公室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 2019年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auto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  <w:r>
        <w:rPr>
          <w:rFonts w:hint="eastAsia" w:ascii="仿宋_GB2312" w:hAnsi="仿宋_GB2312" w:eastAsia="仿宋_GB2312" w:cs="仿宋_GB2312"/>
          <w:sz w:val="11"/>
          <w:szCs w:val="1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428625</wp:posOffset>
            </wp:positionV>
            <wp:extent cx="1790700" cy="476250"/>
            <wp:effectExtent l="0" t="0" r="0" b="0"/>
            <wp:wrapSquare wrapText="bothSides"/>
            <wp:docPr id="5" name="图片 5" descr="河科大学〔2019〕2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河科大学〔2019〕21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41" w:right="158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-50800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95PNG0wAAAAcBAAAPAAAAAAAAAAEA&#10;IAAAACIAAABkcnMvZG93bnJldi54bWxQSwECFAAUAAAACACHTuJAwN7nihQCAAAT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0FD0"/>
    <w:rsid w:val="14D53D28"/>
    <w:rsid w:val="16002EA6"/>
    <w:rsid w:val="205F198F"/>
    <w:rsid w:val="262757AF"/>
    <w:rsid w:val="34CF0CC6"/>
    <w:rsid w:val="392610F4"/>
    <w:rsid w:val="3D5404E0"/>
    <w:rsid w:val="3FE04040"/>
    <w:rsid w:val="40AF0FD0"/>
    <w:rsid w:val="5722746C"/>
    <w:rsid w:val="69D26FA5"/>
    <w:rsid w:val="6AF75EBE"/>
    <w:rsid w:val="7C0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387</Characters>
  <Lines>0</Lines>
  <Paragraphs>0</Paragraphs>
  <TotalTime>2</TotalTime>
  <ScaleCrop>false</ScaleCrop>
  <LinksUpToDate>false</LinksUpToDate>
  <CharactersWithSpaces>480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2019-09-25T08:51:00Z</dcterms:created>
  <dc:creator>畅流广告公司</dc:creator>
  <cp:lastModifiedBy>畅流广告公司</cp:lastModifiedBy>
  <cp:lastPrinted>2019-10-22T02:46:00Z</cp:lastPrinted>
  <dcterms:modified xsi:type="dcterms:W3CDTF">2019-11-19T03:21:22Z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